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7450"/>
      </w:tblGrid>
      <w:tr w:rsidR="00424780" w:rsidRPr="002B3E6B" w:rsidTr="007547AA">
        <w:trPr>
          <w:trHeight w:val="34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450" w:type="dxa"/>
            <w:vAlign w:val="center"/>
          </w:tcPr>
          <w:p w:rsidR="000B3F5D" w:rsidRPr="002B3E6B" w:rsidRDefault="007E55E8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HAREKETE GEÇ(0KUL BAHÇELERİNE OYUN ALANI ÇİZİMİ VE YAPIMI, EKİBİM SENSİN)</w:t>
            </w:r>
          </w:p>
        </w:tc>
      </w:tr>
      <w:tr w:rsidR="00424780" w:rsidRPr="002B3E6B" w:rsidTr="007547AA">
        <w:trPr>
          <w:trHeight w:val="32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 </w:t>
            </w:r>
            <w:r w:rsidRPr="002B3E6B">
              <w:rPr>
                <w:sz w:val="16"/>
                <w:szCs w:val="16"/>
                <w:lang w:val="tr-TR"/>
              </w:rPr>
              <w:t xml:space="preserve">İL </w:t>
            </w:r>
            <w:r>
              <w:rPr>
                <w:sz w:val="16"/>
                <w:szCs w:val="16"/>
                <w:lang w:val="tr-TR"/>
              </w:rPr>
              <w:t>MİLLİ EĞİTİM MÜDÜRLÜĞÜ</w:t>
            </w:r>
          </w:p>
        </w:tc>
      </w:tr>
      <w:tr w:rsidR="00424780" w:rsidRPr="002B3E6B" w:rsidTr="007547AA">
        <w:trPr>
          <w:trHeight w:val="294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626F1A">
        <w:trPr>
          <w:trHeight w:val="1030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450" w:type="dxa"/>
            <w:vAlign w:val="center"/>
          </w:tcPr>
          <w:p w:rsidR="00424780" w:rsidRPr="00A33D07" w:rsidRDefault="00A33D07" w:rsidP="007E55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     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Günümüzde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çocuk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oyunlarına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duyulan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ilgi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azaldı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Kentleşme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arttığı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oyun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alanları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azaldı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oyun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parkları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yerine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iş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yerleri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yapıldı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Çocuklar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ayrılan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alanlar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ise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çok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kısıtlı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bakımsız</w:t>
            </w:r>
            <w:proofErr w:type="spellEnd"/>
            <w:r w:rsidR="007E55E8"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bir</w:t>
            </w:r>
            <w:proofErr w:type="spellEnd"/>
            <w:r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şekilde</w:t>
            </w:r>
            <w:proofErr w:type="spellEnd"/>
            <w:r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kaldı</w:t>
            </w:r>
            <w:proofErr w:type="spellEnd"/>
            <w:r w:rsidRPr="00A33D07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1715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450" w:type="dxa"/>
            <w:vAlign w:val="center"/>
          </w:tcPr>
          <w:p w:rsidR="00424780" w:rsidRPr="00090D1E" w:rsidRDefault="007E55E8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r w:rsidRPr="007E55E8">
              <w:rPr>
                <w:snapToGrid/>
                <w:color w:val="000000"/>
                <w:sz w:val="16"/>
                <w:szCs w:val="16"/>
                <w:lang w:val="tr-TR" w:eastAsia="tr-TR"/>
              </w:rPr>
              <w:t>Öğrencilerimize geçmiş ile günümüz arasında köprü olan geleneksel oyunları tanıtmak ve oynayabilmeleri için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gramStart"/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oyun </w:t>
            </w:r>
            <w:r w:rsidRPr="007E55E8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alanları</w:t>
            </w:r>
            <w:proofErr w:type="gramEnd"/>
            <w:r w:rsidRPr="007E55E8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oluşturmak.</w:t>
            </w:r>
          </w:p>
        </w:tc>
      </w:tr>
      <w:tr w:rsidR="00424780" w:rsidRPr="002B3E6B" w:rsidTr="007547AA">
        <w:trPr>
          <w:trHeight w:val="329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A33D07" w:rsidRDefault="00A33D07" w:rsidP="007547AA">
            <w:pPr>
              <w:jc w:val="both"/>
              <w:rPr>
                <w:sz w:val="16"/>
                <w:szCs w:val="16"/>
                <w:lang w:val="tr-TR"/>
              </w:rPr>
            </w:pPr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Oyunlarının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kişisel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gelişim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sürecinde</w:t>
            </w:r>
            <w:proofErr w:type="spellEnd"/>
            <w:r w:rsidRPr="00A33D07">
              <w:rPr>
                <w:sz w:val="16"/>
                <w:szCs w:val="16"/>
              </w:rPr>
              <w:t xml:space="preserve">, </w:t>
            </w:r>
            <w:proofErr w:type="spellStart"/>
            <w:r w:rsidRPr="00A33D07">
              <w:rPr>
                <w:sz w:val="16"/>
                <w:szCs w:val="16"/>
              </w:rPr>
              <w:t>değerler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eğitimi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açısından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katkısı</w:t>
            </w:r>
            <w:proofErr w:type="spellEnd"/>
            <w:r w:rsidR="005B17C1">
              <w:rPr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A33D07" w:rsidRDefault="00A33D07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proofErr w:type="gramStart"/>
            <w:r w:rsidRPr="00A33D07">
              <w:rPr>
                <w:sz w:val="16"/>
                <w:szCs w:val="16"/>
              </w:rPr>
              <w:t>Toplum</w:t>
            </w:r>
            <w:proofErr w:type="spellEnd"/>
            <w:r w:rsidRPr="00A33D07">
              <w:rPr>
                <w:sz w:val="16"/>
                <w:szCs w:val="16"/>
              </w:rPr>
              <w:t xml:space="preserve">  </w:t>
            </w:r>
            <w:proofErr w:type="spellStart"/>
            <w:r w:rsidRPr="00A33D07">
              <w:rPr>
                <w:sz w:val="16"/>
                <w:szCs w:val="16"/>
              </w:rPr>
              <w:t>kültürünü</w:t>
            </w:r>
            <w:proofErr w:type="spellEnd"/>
            <w:proofErr w:type="gram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ve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sahip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olduğu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değerlerini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koruma</w:t>
            </w:r>
            <w:proofErr w:type="spellEnd"/>
            <w:r w:rsidRPr="00A33D07">
              <w:rPr>
                <w:sz w:val="16"/>
                <w:szCs w:val="16"/>
              </w:rPr>
              <w:t xml:space="preserve">, </w:t>
            </w:r>
            <w:proofErr w:type="spellStart"/>
            <w:r w:rsidRPr="00A33D07">
              <w:rPr>
                <w:sz w:val="16"/>
                <w:szCs w:val="16"/>
              </w:rPr>
              <w:t>bu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değerleri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gelecek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nesillere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muhtelif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vasıtalarla</w:t>
            </w:r>
            <w:proofErr w:type="spellEnd"/>
            <w:r w:rsidRPr="00A33D07">
              <w:rPr>
                <w:sz w:val="16"/>
                <w:szCs w:val="16"/>
              </w:rPr>
              <w:t xml:space="preserve"> </w:t>
            </w:r>
            <w:proofErr w:type="spellStart"/>
            <w:r w:rsidRPr="00A33D07">
              <w:rPr>
                <w:sz w:val="16"/>
                <w:szCs w:val="16"/>
              </w:rPr>
              <w:t>ulaştırma</w:t>
            </w:r>
            <w:proofErr w:type="spellEnd"/>
            <w:r w:rsidRPr="00A33D07">
              <w:rPr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381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09,09,2019</w:t>
            </w:r>
            <w:proofErr w:type="gramEnd"/>
          </w:p>
        </w:tc>
      </w:tr>
      <w:tr w:rsidR="00424780" w:rsidRPr="002B3E6B" w:rsidTr="007547AA">
        <w:trPr>
          <w:trHeight w:val="31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proofErr w:type="gramStart"/>
            <w:r w:rsidRPr="002B3E6B"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24780" w:rsidRPr="002B3E6B" w:rsidTr="007547AA">
        <w:trPr>
          <w:trHeight w:val="368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450" w:type="dxa"/>
            <w:vAlign w:val="center"/>
          </w:tcPr>
          <w:p w:rsidR="00424780" w:rsidRPr="002B3E6B" w:rsidRDefault="005B17C1" w:rsidP="007547AA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Anaokulu,ilkokul</w:t>
            </w:r>
            <w:proofErr w:type="gramEnd"/>
            <w:r>
              <w:rPr>
                <w:sz w:val="16"/>
                <w:szCs w:val="16"/>
                <w:lang w:val="tr-TR"/>
              </w:rPr>
              <w:t>,ortaokul,lise öğrencilerimiz ve yetişkinler.</w:t>
            </w:r>
          </w:p>
        </w:tc>
      </w:tr>
      <w:tr w:rsidR="00424780" w:rsidRPr="002B3E6B" w:rsidTr="007547AA">
        <w:trPr>
          <w:trHeight w:val="299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5B17C1" w:rsidRDefault="005B17C1" w:rsidP="007547AA">
            <w:pPr>
              <w:rPr>
                <w:sz w:val="16"/>
                <w:szCs w:val="16"/>
                <w:lang w:val="tr-TR"/>
              </w:rPr>
            </w:pPr>
            <w:r>
              <w:rPr>
                <w:rFonts w:ascii="Helvetica" w:hAnsi="Helvetica" w:cs="Helvetica"/>
                <w:color w:val="212121"/>
                <w:shd w:val="clear" w:color="auto" w:fill="FFFFFF"/>
              </w:rPr>
              <w:t xml:space="preserve">       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Okul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dışındaki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vakitlerini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sosyalleşmelerine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katkı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sağlayacak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kültürel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faaliyetler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geçirmeleri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duygusal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paylaşımın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karşılıklı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iletişimin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olduğu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aktivetelerde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bulunmaları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galibiyetin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sevincini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yenilginin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üzüntüsünü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yaşamaları</w:t>
            </w:r>
            <w:proofErr w:type="spellEnd"/>
            <w:r w:rsidRPr="005B17C1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153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450" w:type="dxa"/>
            <w:vAlign w:val="center"/>
          </w:tcPr>
          <w:p w:rsidR="00424780" w:rsidRPr="002B3E6B" w:rsidRDefault="005B17C1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             Geçmiş ile günümüz arasında köprü vazifesi gören geleneksel çocuk oyunlarını oynamaları, hareketli bir yaşama sahip olmaları için yapılan kılavuz oyun alanlarında oynamaları.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450" w:type="dxa"/>
            <w:vAlign w:val="center"/>
          </w:tcPr>
          <w:p w:rsidR="00424780" w:rsidRPr="002B3E6B" w:rsidRDefault="00475497" w:rsidP="007547A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Boya maliyeti -1-</w:t>
            </w:r>
            <w:r w:rsidR="005B17C1">
              <w:rPr>
                <w:b/>
                <w:sz w:val="16"/>
                <w:szCs w:val="16"/>
                <w:lang w:val="tr-TR" w:eastAsia="tr-TR"/>
              </w:rPr>
              <w:t xml:space="preserve"> Galon asfalt boyası 315,00 </w:t>
            </w:r>
            <w:proofErr w:type="spellStart"/>
            <w:r w:rsidR="005B17C1">
              <w:rPr>
                <w:b/>
                <w:sz w:val="16"/>
                <w:szCs w:val="16"/>
                <w:lang w:val="tr-TR" w:eastAsia="tr-TR"/>
              </w:rPr>
              <w:t>tl</w:t>
            </w:r>
            <w:proofErr w:type="spellEnd"/>
            <w:r>
              <w:rPr>
                <w:b/>
                <w:sz w:val="16"/>
                <w:szCs w:val="16"/>
                <w:lang w:val="tr-TR" w:eastAsia="tr-TR"/>
              </w:rPr>
              <w:t xml:space="preserve">. dört renk kullanılacak 315x4=1260 </w:t>
            </w:r>
            <w:proofErr w:type="spellStart"/>
            <w:r>
              <w:rPr>
                <w:b/>
                <w:sz w:val="16"/>
                <w:szCs w:val="16"/>
                <w:lang w:val="tr-TR" w:eastAsia="tr-TR"/>
              </w:rPr>
              <w:t>tl</w:t>
            </w:r>
            <w:proofErr w:type="spellEnd"/>
            <w:proofErr w:type="gramStart"/>
            <w:r>
              <w:rPr>
                <w:b/>
                <w:sz w:val="16"/>
                <w:szCs w:val="16"/>
                <w:lang w:val="tr-TR" w:eastAsia="tr-TR"/>
              </w:rPr>
              <w:t>.,</w:t>
            </w:r>
            <w:proofErr w:type="gramEnd"/>
            <w:r>
              <w:rPr>
                <w:b/>
                <w:sz w:val="16"/>
                <w:szCs w:val="16"/>
                <w:lang w:val="tr-TR" w:eastAsia="tr-TR"/>
              </w:rPr>
              <w:t xml:space="preserve"> muhtelif masraflar kalıp, boyama,rulo, fırça vs. 200tl. </w:t>
            </w:r>
            <w:proofErr w:type="gramStart"/>
            <w:r>
              <w:rPr>
                <w:b/>
                <w:sz w:val="16"/>
                <w:szCs w:val="16"/>
                <w:lang w:val="tr-TR" w:eastAsia="tr-TR"/>
              </w:rPr>
              <w:t>planlanan</w:t>
            </w:r>
            <w:proofErr w:type="gramEnd"/>
            <w:r>
              <w:rPr>
                <w:b/>
                <w:sz w:val="16"/>
                <w:szCs w:val="16"/>
                <w:lang w:val="tr-TR" w:eastAsia="tr-TR"/>
              </w:rPr>
              <w:t xml:space="preserve"> 56 0kul bahçesi.</w:t>
            </w:r>
          </w:p>
        </w:tc>
      </w:tr>
      <w:tr w:rsidR="00424780" w:rsidRPr="002B3E6B" w:rsidTr="007547AA">
        <w:trPr>
          <w:trHeight w:val="31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48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b/>
                <w:sz w:val="16"/>
                <w:szCs w:val="16"/>
                <w:lang w:val="tr-TR" w:eastAsia="tr-TR"/>
              </w:rPr>
              <w:t xml:space="preserve">Valilik özel idare bütçesi. </w:t>
            </w:r>
            <w:proofErr w:type="gramEnd"/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475497" w:rsidP="007547AA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Kasım 2020-Haziran 2021</w:t>
            </w:r>
          </w:p>
          <w:p w:rsidR="00424780" w:rsidRPr="002B3E6B" w:rsidRDefault="00424780" w:rsidP="007547AA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475497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Geleneksel oyunları</w:t>
            </w:r>
            <w:r w:rsidR="00424780">
              <w:rPr>
                <w:sz w:val="16"/>
                <w:szCs w:val="16"/>
                <w:lang w:val="tr-TR" w:eastAsia="tr-TR"/>
              </w:rPr>
              <w:t xml:space="preserve"> halk arasında yeniden canlandırarak, yaygınlaştırılarak yeni nesillere aktarılması sağlanacak.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475497" w:rsidP="00475497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Anadolu</w:t>
            </w:r>
            <w:r w:rsidR="00424780">
              <w:rPr>
                <w:sz w:val="16"/>
                <w:szCs w:val="16"/>
                <w:lang w:val="tr-TR" w:eastAsia="tr-TR"/>
              </w:rPr>
              <w:t xml:space="preserve"> geleneğinin önemli merkezlerinden biri olan Tokat’ın  kültürel zenginliğinin ortaya çıkartılması</w:t>
            </w:r>
            <w:r>
              <w:rPr>
                <w:sz w:val="16"/>
                <w:szCs w:val="16"/>
                <w:lang w:val="tr-TR" w:eastAsia="tr-TR"/>
              </w:rPr>
              <w:t xml:space="preserve"> ve</w:t>
            </w:r>
            <w:r w:rsidR="00424780">
              <w:rPr>
                <w:sz w:val="16"/>
                <w:szCs w:val="16"/>
                <w:lang w:val="tr-TR" w:eastAsia="tr-TR"/>
              </w:rPr>
              <w:t xml:space="preserve"> kültür miraslarının farkına varmaları sağlanacak</w:t>
            </w:r>
            <w:proofErr w:type="gramStart"/>
            <w:r w:rsidR="00424780">
              <w:rPr>
                <w:sz w:val="16"/>
                <w:szCs w:val="16"/>
                <w:lang w:val="tr-TR" w:eastAsia="tr-TR"/>
              </w:rPr>
              <w:t>..</w:t>
            </w:r>
            <w:proofErr w:type="gramEnd"/>
          </w:p>
        </w:tc>
      </w:tr>
    </w:tbl>
    <w:p w:rsidR="00424780" w:rsidRDefault="00424780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75497" w:rsidRPr="00C777FF" w:rsidRDefault="00475497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583F2E" w:rsidRDefault="00583F2E"/>
    <w:sectPr w:rsidR="00583F2E" w:rsidSect="00FA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780"/>
    <w:rsid w:val="000B3F5D"/>
    <w:rsid w:val="001F2A49"/>
    <w:rsid w:val="00424780"/>
    <w:rsid w:val="00475497"/>
    <w:rsid w:val="00583F2E"/>
    <w:rsid w:val="005B17C1"/>
    <w:rsid w:val="00626F1A"/>
    <w:rsid w:val="007E55E8"/>
    <w:rsid w:val="00A33D07"/>
    <w:rsid w:val="00CE60E5"/>
    <w:rsid w:val="00E12EB2"/>
    <w:rsid w:val="00FA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notebook</cp:lastModifiedBy>
  <cp:revision>2</cp:revision>
  <cp:lastPrinted>2019-10-18T13:01:00Z</cp:lastPrinted>
  <dcterms:created xsi:type="dcterms:W3CDTF">2020-11-15T17:06:00Z</dcterms:created>
  <dcterms:modified xsi:type="dcterms:W3CDTF">2020-11-15T17:06:00Z</dcterms:modified>
</cp:coreProperties>
</file>